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0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04"/>
      </w:tblGrid>
      <w:tr>
        <w:trPr/>
        <w:tc>
          <w:tcPr>
            <w:tcW w:w="1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   ……….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Synthèse des concertations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0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04"/>
      </w:tblGrid>
      <w:tr>
        <w:trPr/>
        <w:tc>
          <w:tcPr>
            <w:tcW w:w="1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Dynamique de travail à impulser dans le cadre de </w:t>
            </w: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</w:rPr>
              <w:t>« Notre École, faisons-la ensemble »</w:t>
            </w:r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Faire émerger dans le cadre de</w:t>
            </w: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00" w:val="clear"/>
              </w:rPr>
              <w:t xml:space="preserve"> concertations locales </w:t>
            </w: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des initiatives nouvelles de nature à</w:t>
            </w: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00" w:val="clear"/>
              </w:rPr>
              <w:t xml:space="preserve"> améliorer la réussite, le bien-être des élèves et à réduire les inégalités, </w:t>
            </w: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tel est l’objectif de la démarche pour « faire notre école ensemble » autour </w:t>
            </w: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</w:rPr>
              <w:t xml:space="preserve">de la construction de projets innovants aux </w:t>
            </w:r>
            <w:r>
              <w:rPr>
                <w:rFonts w:ascii="Arial Black" w:hAnsi="Arial Black"/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  <w:szCs w:val="24"/>
                <w:shd w:fill="FFFF00" w:val="clear"/>
              </w:rPr>
              <w:t>actions partagées.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https://eduscol.education.fr/3595/notre-ecole-faisons-la-ensemble</w:t>
      </w:r>
    </w:p>
    <w:tbl>
      <w:tblPr>
        <w:tblW w:w="140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04"/>
      </w:tblGrid>
      <w:tr>
        <w:trPr/>
        <w:tc>
          <w:tcPr>
            <w:tcW w:w="1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jc w:val="center"/>
              <w:rPr/>
            </w:pPr>
            <w:r>
              <w:rPr>
                <w:rStyle w:val="Accentuationforte"/>
                <w:rFonts w:ascii="Marianne;Arial;Helvetica;sans-serif" w:hAnsi="Marianne;Arial;Helvetica;sans-serif"/>
                <w:b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une sélection d'outils pour animer la concertation :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/>
            </w:pPr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La fiche </w:t>
            </w:r>
            <w:hyperlink r:id="rId2" w:tgtFrame="_blank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Animer des rencontres</w:t>
              </w:r>
            </w:hyperlink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 de la Mallette des parents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/>
            </w:pPr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Les ressources du réseau Canopé pour définir des problématiques [</w:t>
            </w:r>
            <w:hyperlink r:id="rId3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guide</w:t>
              </w:r>
            </w:hyperlink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 et </w:t>
            </w:r>
            <w:hyperlink r:id="rId4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matrice</w:t>
              </w:r>
            </w:hyperlink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] avec la communauté éducative</w:t>
            </w:r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0" w:after="90"/>
              <w:ind w:left="0" w:right="0" w:hanging="0"/>
              <w:rPr>
                <w:rFonts w:ascii="Marianne;Arial;Helvetica;sans-serif" w:hAnsi="Marianne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Les ressources du réseau Canopé pour animer des ateliers participatifs :</w:t>
            </w:r>
          </w:p>
          <w:p>
            <w:pPr>
              <w:pStyle w:val="Corpsdetexte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/>
            </w:pPr>
            <w:hyperlink r:id="rId5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Avec la communauté éducative</w:t>
              </w:r>
            </w:hyperlink>
          </w:p>
          <w:p>
            <w:pPr>
              <w:pStyle w:val="Corpsdetexte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/>
            </w:pPr>
            <w:hyperlink r:id="rId6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Avec les élèves et les enseignants</w:t>
              </w:r>
            </w:hyperlink>
          </w:p>
          <w:p>
            <w:pPr>
              <w:pStyle w:val="Corpsdetexte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/>
            </w:pPr>
            <w:hyperlink r:id="rId7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Avec les collectivités et les parents d’élèves</w:t>
              </w:r>
            </w:hyperlink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>
                <w:rFonts w:ascii="Marianne;Arial;Helvetica;sans-serif" w:hAnsi="Marianne;Arial;Helvetica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Le guide </w:t>
            </w:r>
            <w:hyperlink r:id="rId8" w:tgtFrame="_blank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Compilation de facilitation</w:t>
              </w:r>
            </w:hyperlink>
          </w:p>
          <w:p>
            <w:pPr>
              <w:pStyle w:val="Corpsdetexte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0" w:after="0"/>
              <w:ind w:left="0" w:right="0" w:hanging="0"/>
              <w:rPr/>
            </w:pPr>
            <w:r>
              <w:rPr>
                <w:rFonts w:ascii="Marianne;Arial;Helvetica;sans-serif" w:hAnsi="Marianne;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Le </w:t>
            </w:r>
            <w:hyperlink r:id="rId9" w:tgtFrame="_blank">
              <w:r>
                <w:rPr>
                  <w:rStyle w:val="LienInternet"/>
                  <w:rFonts w:ascii="Marianne;Arial;Helvetica;sans-serif" w:hAnsi="Marianne;Arial;Helvetica;sans-serif"/>
                  <w:b w:val="false"/>
                  <w:i w:val="false"/>
                  <w:caps w:val="false"/>
                  <w:smallCaps w:val="false"/>
                  <w:color w:val="00577D"/>
                  <w:spacing w:val="0"/>
                  <w:sz w:val="24"/>
                  <w:u w:val="single"/>
                  <w:shd w:fill="auto" w:val="clear"/>
                </w:rPr>
                <w:t>kit d’organisation et d’animation d’atelier</w:t>
              </w:r>
            </w:hyperlink>
          </w:p>
        </w:tc>
      </w:tr>
    </w:tbl>
    <w:p>
      <w:pPr>
        <w:pStyle w:val="Normal"/>
        <w:jc w:val="center"/>
        <w:rPr>
          <w:rFonts w:ascii="Google Sans;arial;sans-serif" w:hAnsi="Google Sans;arial;sans-serif"/>
          <w:b w:val="false"/>
          <w:b w:val="false"/>
          <w:i w:val="false"/>
          <w:i w:val="false"/>
          <w:caps w:val="false"/>
          <w:smallCaps w:val="false"/>
          <w:color w:val="FF0000"/>
          <w:spacing w:val="0"/>
          <w:sz w:val="30"/>
        </w:rPr>
      </w:pPr>
      <w:r>
        <w:rPr>
          <w:rFonts w:ascii="Google Sans;arial;sans-serif" w:hAnsi="Google Sans;arial;sans-serif"/>
          <w:b w:val="false"/>
          <w:i w:val="false"/>
          <w:caps w:val="false"/>
          <w:smallCaps w:val="false"/>
          <w:color w:val="FF0000"/>
          <w:spacing w:val="0"/>
          <w:sz w:val="30"/>
        </w:rPr>
      </w:r>
    </w:p>
    <w:p>
      <w:pPr>
        <w:pStyle w:val="Normal"/>
        <w:jc w:val="center"/>
        <w:rPr/>
      </w:pPr>
      <w:r>
        <w:rPr/>
      </w:r>
    </w:p>
    <w:p>
      <w:pPr>
        <w:pStyle w:val="Corpsdetexte"/>
        <w:jc w:val="center"/>
        <w:rPr>
          <w:rStyle w:val="LienInternet"/>
          <w:rFonts w:ascii="Marianne;Arial;Helvetica;sans-serif" w:hAnsi="Marianne;Arial;Helvetica;sans-serif"/>
          <w:b w:val="false"/>
          <w:b w:val="false"/>
          <w:i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pPr>
      <w:r>
        <w:rPr>
          <w:rFonts w:ascii="Marianne;Arial;Helvetica;sans-serif" w:hAnsi="Marianne;Arial;Helvetica;sans-serif"/>
          <w:b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r>
    </w:p>
    <w:p>
      <w:pPr>
        <w:pStyle w:val="Corpsdetexte"/>
        <w:widowControl/>
        <w:spacing w:before="0" w:after="0"/>
        <w:ind w:left="0" w:right="0" w:hanging="0"/>
        <w:rPr>
          <w:rFonts w:ascii="Marianne;Arial;Helvetica;sans-serif" w:hAnsi="Marianne;Arial;Helvetica;sans-serif"/>
          <w:b w:val="false"/>
          <w:b w:val="false"/>
          <w:i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pPr>
      <w:r>
        <w:rPr>
          <w:rFonts w:ascii="Marianne;Arial;Helvetica;sans-serif" w:hAnsi="Marianne;Arial;Helvetica;sans-serif"/>
          <w:b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r>
    </w:p>
    <w:tbl>
      <w:tblPr>
        <w:tblW w:w="140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04"/>
      </w:tblGrid>
      <w:tr>
        <w:trPr/>
        <w:tc>
          <w:tcPr>
            <w:tcW w:w="1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  <w:shd w:fill="auto" w:val="clear"/>
              </w:rPr>
              <w:t>Notre plan d’actions, ses objectifs, ses priorités :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Le projet « ….. » vise à nourrir le projet d’école à travers plusieurs objectifs ciblés.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Pour cela, l’équipe pédagogique propose plusieurs initiatives :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shd w:fill="auto" w:val="clear"/>
              </w:rPr>
              <w:t>Chaque initiative précisera les objectifs visés, les priorités retenues et actions à partager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rFonts w:ascii="Marianne;Arial;Helvetica;sans-serif" w:hAnsi="Marianne;Arial;Helvetica;sans-serif"/>
                <w:i w:val="false"/>
                <w:i w:val="false"/>
                <w:caps w:val="false"/>
                <w:smallCaps w:val="false"/>
                <w:spacing w:val="0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i w:val="false"/>
                <w:caps w:val="false"/>
                <w:smallCaps w:val="false"/>
                <w:spacing w:val="0"/>
                <w:shd w:fill="auto" w:val="clear"/>
              </w:rPr>
            </w:r>
          </w:p>
        </w:tc>
      </w:tr>
    </w:tbl>
    <w:p>
      <w:pPr>
        <w:pStyle w:val="Corpsdetexte"/>
        <w:widowControl/>
        <w:spacing w:before="0" w:after="0"/>
        <w:ind w:left="0" w:right="0" w:hanging="0"/>
        <w:rPr>
          <w:rFonts w:ascii="Marianne;Arial;Helvetica;sans-serif" w:hAnsi="Marianne;Arial;Helvetica;sans-serif"/>
          <w:b w:val="false"/>
          <w:b w:val="false"/>
          <w:i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pPr>
      <w:r>
        <w:rPr>
          <w:rFonts w:ascii="Marianne;Arial;Helvetica;sans-serif" w:hAnsi="Marianne;Arial;Helvetica;sans-serif"/>
          <w:b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r>
    </w:p>
    <w:tbl>
      <w:tblPr>
        <w:tblW w:w="140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004"/>
      </w:tblGrid>
      <w:tr>
        <w:trPr/>
        <w:tc>
          <w:tcPr>
            <w:tcW w:w="1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highlight w:val="none"/>
                <w:shd w:fill="FFFF00" w:val="clear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FFFF00" w:val="clear"/>
              </w:rPr>
              <w:t>3 dimensions fondamentales :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- excellence de la formation des élèves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- bien-être à l’école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- égalité des chances et des territoires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rFonts w:ascii="Marianne;Arial;Helvetica;sans-serif" w:hAnsi="Marianne;Arial;Helvetica;sans-serif"/>
                <w:i w:val="false"/>
                <w:i w:val="false"/>
                <w:caps w:val="false"/>
                <w:smallCaps w:val="false"/>
                <w:spacing w:val="0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i w:val="false"/>
                <w:caps w:val="false"/>
                <w:smallCaps w:val="false"/>
                <w:spacing w:val="0"/>
                <w:shd w:fill="auto" w:val="clear"/>
              </w:rPr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highlight w:val="none"/>
                <w:shd w:fill="FFFF00" w:val="clear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FFFF00" w:val="clear"/>
              </w:rPr>
              <w:t>Démarche de mise en œuvre du plan d’actions :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/>
                <w:b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/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Constat de départ- besoins identifiés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Priorités définies/  Objectifs à retenir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Leviers activés/ Actions à cibler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Partenaires à solliciter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highlight w:val="none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demande de financements :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shd w:fill="auto" w:val="clear"/>
              </w:rPr>
              <w:t>achats de matériel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shd w:fill="auto" w:val="clear"/>
              </w:rPr>
              <w:t>intervenants extérieurs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/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besoins de formations</w:t>
            </w:r>
          </w:p>
          <w:p>
            <w:pPr>
              <w:pStyle w:val="Corpsdetexte"/>
              <w:widowControl w:val="false"/>
              <w:spacing w:before="0" w:after="0"/>
              <w:ind w:left="0" w:right="0" w:hanging="0"/>
              <w:rPr>
                <w:b w:val="false"/>
                <w:b w:val="false"/>
                <w:bCs w:val="false"/>
                <w:sz w:val="22"/>
                <w:szCs w:val="22"/>
                <w:highlight w:val="none"/>
                <w:shd w:fill="auto" w:val="clear"/>
              </w:rPr>
            </w:pPr>
            <w:r>
              <w:rPr>
                <w:rFonts w:ascii="Marianne;Arial;Helvetica;sans-serif" w:hAnsi="Marianne;Arial;Helvetica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>calendrier prévisionnel des actions</w:t>
            </w:r>
          </w:p>
        </w:tc>
      </w:tr>
    </w:tbl>
    <w:p>
      <w:pPr>
        <w:pStyle w:val="Corpsdetexte"/>
        <w:widowControl/>
        <w:spacing w:before="0" w:after="0"/>
        <w:ind w:left="0" w:right="0" w:hanging="0"/>
        <w:rPr>
          <w:rFonts w:ascii="Marianne;Arial;Helvetica;sans-serif" w:hAnsi="Marianne;Arial;Helvetica;sans-serif"/>
          <w:b w:val="false"/>
          <w:b w:val="false"/>
          <w:i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pPr>
      <w:r>
        <w:rPr>
          <w:rFonts w:ascii="Marianne;Arial;Helvetica;sans-serif" w:hAnsi="Marianne;Arial;Helvetica;sans-serif"/>
          <w:b w:val="false"/>
          <w:i w:val="false"/>
          <w:caps w:val="false"/>
          <w:smallCaps w:val="false"/>
          <w:color w:val="00577D"/>
          <w:spacing w:val="0"/>
          <w:sz w:val="24"/>
          <w:u w:val="single"/>
          <w:shd w:fill="auto" w:val="clear"/>
        </w:rPr>
      </w:r>
    </w:p>
    <w:p>
      <w:pPr>
        <w:pStyle w:val="Corpsdetexte"/>
        <w:widowControl/>
        <w:spacing w:before="0" w:after="0"/>
        <w:ind w:left="0" w:right="0" w:hanging="0"/>
        <w:rPr>
          <w:highlight w:val="none"/>
          <w:shd w:fill="FFFF00" w:val="clear"/>
        </w:rPr>
      </w:pPr>
      <w:r>
        <w:rPr>
          <w:shd w:fill="FFFF00" w:val="clear"/>
        </w:rPr>
      </w:r>
    </w:p>
    <w:tbl>
      <w:tblPr>
        <w:tblStyle w:val="Grilledutableau"/>
        <w:tblW w:w="14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12"/>
        <w:gridCol w:w="2341"/>
        <w:gridCol w:w="2377"/>
        <w:gridCol w:w="2489"/>
        <w:gridCol w:w="2425"/>
        <w:gridCol w:w="1610"/>
      </w:tblGrid>
      <w:tr>
        <w:trPr/>
        <w:tc>
          <w:tcPr>
            <w:tcW w:w="28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Constat/ besoins</w:t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Priorités / objectifs à retenir</w:t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Leviers/ Actions à cibler</w:t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Partenaires à solliciter</w:t>
            </w:r>
          </w:p>
        </w:tc>
        <w:tc>
          <w:tcPr>
            <w:tcW w:w="2425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Demande de financement</w:t>
            </w:r>
          </w:p>
        </w:tc>
        <w:tc>
          <w:tcPr>
            <w:tcW w:w="1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Calendrier/ suivi</w:t>
            </w:r>
          </w:p>
        </w:tc>
      </w:tr>
      <w:tr>
        <w:trPr>
          <w:trHeight w:val="646" w:hRule="atLeast"/>
        </w:trPr>
        <w:tc>
          <w:tcPr>
            <w:tcW w:w="28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color w:val="000000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fr-FR" w:eastAsia="en-US" w:bidi="ar-SA"/>
              </w:rPr>
              <w:t>Axe 1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color w:val="000000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color w:val="000000"/>
                <w:kern w:val="0"/>
                <w:sz w:val="24"/>
                <w:szCs w:val="24"/>
                <w:lang w:val="fr-FR" w:eastAsia="en-US" w:bidi="ar-SA"/>
              </w:rPr>
              <w:t>Parcours d’excellence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25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6" w:hRule="atLeast"/>
        </w:trPr>
        <w:tc>
          <w:tcPr>
            <w:tcW w:w="2812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355269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color w:val="355269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4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7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8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25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161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4" w:hRule="atLeast"/>
        </w:trPr>
        <w:tc>
          <w:tcPr>
            <w:tcW w:w="281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 w:val="false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25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4" w:hRule="atLeast"/>
        </w:trPr>
        <w:tc>
          <w:tcPr>
            <w:tcW w:w="2812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41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7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89" w:type="dxa"/>
            <w:tcBorders/>
          </w:tcPr>
          <w:p>
            <w:pPr>
              <w:pStyle w:val="Normal"/>
              <w:widowControl w:val="false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25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161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tbl>
      <w:tblPr>
        <w:tblStyle w:val="Grilledutableau"/>
        <w:tblW w:w="14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0"/>
        <w:gridCol w:w="2205"/>
        <w:gridCol w:w="2219"/>
        <w:gridCol w:w="2371"/>
        <w:gridCol w:w="2219"/>
        <w:gridCol w:w="2430"/>
      </w:tblGrid>
      <w:tr>
        <w:trPr/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Constat/ besoins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Priorités / objectifs à retenir</w:t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Leviers/ Actions à cibler</w:t>
            </w:r>
          </w:p>
        </w:tc>
        <w:tc>
          <w:tcPr>
            <w:tcW w:w="2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Partenaires à solliciter</w:t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Demande de financement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Critères d’évaluation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Calendrier/ suivi</w:t>
            </w:r>
          </w:p>
        </w:tc>
      </w:tr>
      <w:tr>
        <w:trPr>
          <w:trHeight w:val="646" w:hRule="atLeast"/>
        </w:trPr>
        <w:tc>
          <w:tcPr>
            <w:tcW w:w="261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color w:val="2A6099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color w:val="2A6099"/>
                <w:kern w:val="0"/>
                <w:sz w:val="24"/>
                <w:szCs w:val="24"/>
                <w:lang w:val="fr-FR" w:eastAsia="en-US" w:bidi="ar-SA"/>
              </w:rPr>
              <w:t>Axe 2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color w:val="2A6099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color w:val="2A6099"/>
                <w:kern w:val="0"/>
                <w:sz w:val="24"/>
                <w:szCs w:val="24"/>
                <w:lang w:val="fr-FR" w:eastAsia="en-US" w:bidi="ar-SA"/>
              </w:rPr>
              <w:t>Bien-être à l’école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1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6" w:hRule="atLeast"/>
        </w:trPr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355269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color w:val="355269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4" w:hRule="atLeast"/>
        </w:trPr>
        <w:tc>
          <w:tcPr>
            <w:tcW w:w="261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1" w:type="dxa"/>
            <w:tcBorders/>
          </w:tcPr>
          <w:p>
            <w:pPr>
              <w:pStyle w:val="Normal"/>
              <w:widowControl w:val="false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4" w:hRule="atLeast"/>
        </w:trPr>
        <w:tc>
          <w:tcPr>
            <w:tcW w:w="261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71" w:type="dxa"/>
            <w:tcBorders/>
          </w:tcPr>
          <w:p>
            <w:pPr>
              <w:pStyle w:val="Normal"/>
              <w:widowControl w:val="false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Grilledutableau"/>
        <w:tblW w:w="14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0"/>
        <w:gridCol w:w="2205"/>
        <w:gridCol w:w="2264"/>
        <w:gridCol w:w="2326"/>
        <w:gridCol w:w="2219"/>
        <w:gridCol w:w="2430"/>
      </w:tblGrid>
      <w:tr>
        <w:trPr/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Constat/ besoins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Priorités / objectifs à retenir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Leviers/ Actions à cibler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Partenaires à solliciter</w:t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Demande de financement</w:t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Critères d’évaluation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kern w:val="0"/>
                <w:sz w:val="22"/>
                <w:szCs w:val="22"/>
                <w:highlight w:val="none"/>
                <w:shd w:fill="FFFF00" w:val="clear"/>
                <w:lang w:val="fr-FR" w:eastAsia="en-US" w:bidi="ar-SA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shd w:fill="FFFF00" w:val="clear"/>
                <w:lang w:val="fr-FR" w:eastAsia="en-US" w:bidi="ar-SA"/>
              </w:rPr>
              <w:t>Calendrier/ suivi</w:t>
            </w:r>
          </w:p>
        </w:tc>
      </w:tr>
      <w:tr>
        <w:trPr>
          <w:trHeight w:val="646" w:hRule="atLeast"/>
        </w:trPr>
        <w:tc>
          <w:tcPr>
            <w:tcW w:w="261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color w:val="8D1D75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color w:val="8D1D75"/>
                <w:kern w:val="0"/>
                <w:sz w:val="24"/>
                <w:szCs w:val="24"/>
                <w:lang w:val="fr-FR" w:eastAsia="en-US" w:bidi="ar-SA"/>
              </w:rPr>
              <w:t>Axe 3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color w:val="8D1D75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libri" w:cs=""/>
                <w:b/>
                <w:bCs/>
                <w:color w:val="8D1D75"/>
                <w:kern w:val="0"/>
                <w:sz w:val="24"/>
                <w:szCs w:val="24"/>
                <w:lang w:val="fr-FR" w:eastAsia="en-US" w:bidi="ar-SA"/>
              </w:rPr>
              <w:t>égalité des chances et des territoires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6" w:hRule="atLeast"/>
        </w:trPr>
        <w:tc>
          <w:tcPr>
            <w:tcW w:w="2610" w:type="dxa"/>
            <w:vMerge w:val="continue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color w:val="355269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color w:val="355269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2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4" w:hRule="atLeast"/>
        </w:trPr>
        <w:tc>
          <w:tcPr>
            <w:tcW w:w="261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  <w:tr>
        <w:trPr>
          <w:trHeight w:val="644" w:hRule="atLeast"/>
        </w:trPr>
        <w:tc>
          <w:tcPr>
            <w:tcW w:w="2610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 w:val="false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219" w:type="dxa"/>
            <w:tcBorders>
              <w:right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  <w:tc>
          <w:tcPr>
            <w:tcW w:w="2430" w:type="dxa"/>
            <w:tcBorders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fr-FR" w:eastAsia="en-US" w:bidi="ar-SA"/>
              </w:rPr>
            </w:pPr>
            <w:r>
              <w:rPr>
                <w:sz w:val="22"/>
                <w:lang w:val="fr-F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/>
          <w:b/>
          <w:b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Marianne">
    <w:altName w:val="Arial"/>
    <w:charset w:val="00"/>
    <w:family w:val="roman"/>
    <w:pitch w:val="variable"/>
  </w:font>
  <w:font w:name="Google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8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f41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llettedesparents.education.gouv.fr/professionnels/ID258/animer-des-rencontres" TargetMode="External"/><Relationship Id="rId3" Type="http://schemas.openxmlformats.org/officeDocument/2006/relationships/hyperlink" Target="https://eduscol.education.fr/document/43030/download" TargetMode="External"/><Relationship Id="rId4" Type="http://schemas.openxmlformats.org/officeDocument/2006/relationships/hyperlink" Target="https://eduscol.education.fr/document/43033/download" TargetMode="External"/><Relationship Id="rId5" Type="http://schemas.openxmlformats.org/officeDocument/2006/relationships/hyperlink" Target="https://eduscol.education.fr/document/43021/download" TargetMode="External"/><Relationship Id="rId6" Type="http://schemas.openxmlformats.org/officeDocument/2006/relationships/hyperlink" Target="https://eduscol.education.fr/document/43027/download" TargetMode="External"/><Relationship Id="rId7" Type="http://schemas.openxmlformats.org/officeDocument/2006/relationships/hyperlink" Target="https://eduscol.education.fr/document/43018/download" TargetMode="External"/><Relationship Id="rId8" Type="http://schemas.openxmlformats.org/officeDocument/2006/relationships/hyperlink" Target="https://www.education.gouv.fr/media/113360/download" TargetMode="External"/><Relationship Id="rId9" Type="http://schemas.openxmlformats.org/officeDocument/2006/relationships/hyperlink" Target="https://www.modernisation.gouv.fr/outils-et-formations/gouvernement-ouvert-un-kit-pour-animer-des-ateliers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Application>LibreOffice/7.2.0.4$Windows_X86_64 LibreOffice_project/9a9c6381e3f7a62afc1329bd359cc48accb6435b</Application>
  <AppVersion>15.0000</AppVersion>
  <Pages>5</Pages>
  <Words>342</Words>
  <Characters>1976</Characters>
  <CharactersWithSpaces>2255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2023-02-10T07:41:00Z</dcterms:created>
  <dc:creator>Direction</dc:creator>
  <dc:description/>
  <dc:language>fr-FR</dc:language>
  <cp:lastModifiedBy/>
  <cp:lastPrinted>2023-06-08T11:00:39Z</cp:lastPrinted>
  <dcterms:modified xsi:type="dcterms:W3CDTF">2023-06-13T20:53:24Z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